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A21BEC" w:rsidTr="00A21BEC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21BEC" w:rsidRDefault="00A21BEC">
            <w:pPr>
              <w:pStyle w:val="a5"/>
              <w:spacing w:line="240" w:lineRule="exac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21BEC" w:rsidRDefault="00A21BEC">
            <w:pPr>
              <w:pStyle w:val="a5"/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A21BEC" w:rsidRDefault="00A21BEC">
            <w:pPr>
              <w:pStyle w:val="a5"/>
              <w:spacing w:line="240" w:lineRule="exact"/>
              <w:jc w:val="center"/>
              <w:rPr>
                <w:rFonts w:ascii="Calibri" w:hAnsi="Calibr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21BEC" w:rsidRDefault="00A21BEC">
            <w:pPr>
              <w:pStyle w:val="a5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A21BEC" w:rsidRDefault="00A21BEC">
            <w:pPr>
              <w:pStyle w:val="a5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>
              <w:rPr>
                <w:rFonts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A21BEC" w:rsidRDefault="00EA24FC">
            <w:pPr>
              <w:pStyle w:val="a5"/>
              <w:spacing w:line="240" w:lineRule="exact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 15 марта 2021 г. № 272</w:t>
            </w:r>
            <w:bookmarkStart w:id="0" w:name="_GoBack"/>
            <w:bookmarkEnd w:id="0"/>
          </w:p>
        </w:tc>
      </w:tr>
    </w:tbl>
    <w:p w:rsidR="002D1B03" w:rsidRDefault="002D1B03" w:rsidP="00407CD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705C9" w:rsidRDefault="001705C9" w:rsidP="00407CD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705C9" w:rsidRDefault="001705C9" w:rsidP="00407CD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407CD2" w:rsidRPr="005137C2" w:rsidRDefault="00F753C0" w:rsidP="00407CD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="00407CD2"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0F34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РЯДОК</w:t>
      </w:r>
    </w:p>
    <w:p w:rsidR="005137C2" w:rsidRPr="005137C2" w:rsidRDefault="005137C2" w:rsidP="00407CD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C724B" w:rsidRPr="005137C2" w:rsidRDefault="00F753C0" w:rsidP="00407CD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размещения нестационарных торговых объектов</w:t>
      </w:r>
    </w:p>
    <w:p w:rsidR="003C724B" w:rsidRPr="005137C2" w:rsidRDefault="00F753C0" w:rsidP="00407CD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 территории Шпаковского муниципального округа </w:t>
      </w:r>
    </w:p>
    <w:p w:rsidR="003C724B" w:rsidRPr="005137C2" w:rsidRDefault="003C724B" w:rsidP="003C724B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724B" w:rsidRPr="005137C2" w:rsidRDefault="009C0B50" w:rsidP="003C724B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I</w:t>
      </w:r>
      <w:r w:rsidR="003C724B"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Общие </w:t>
      </w:r>
      <w:r w:rsidR="00F84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положения</w:t>
      </w:r>
    </w:p>
    <w:p w:rsidR="003C724B" w:rsidRPr="005137C2" w:rsidRDefault="003C724B" w:rsidP="003C724B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Настоящ</w:t>
      </w:r>
      <w:r w:rsidR="00F84CAD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</w:t>
      </w:r>
      <w:r w:rsidR="00F84CA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размещения нестационарных торговых объектов на территории Шпаковского муниципального округа (далее - </w:t>
      </w:r>
      <w:r w:rsidR="00F84CA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 разраб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тано в соответствии с Гражданским </w:t>
      </w:r>
      <w:hyperlink r:id="rId9" w:history="1">
        <w:r w:rsidRPr="005137C2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кодексом</w:t>
        </w:r>
      </w:hyperlink>
      <w:r w:rsidR="001456DC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ед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ральными законами от 28 декабря 2009 г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" w:history="1">
        <w:r w:rsidR="00F753C0" w:rsidRPr="005137C2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№</w:t>
        </w:r>
        <w:r w:rsidRPr="005137C2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381-ФЗ</w:t>
        </w:r>
      </w:hyperlink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Об основах госуда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ственного регулирования торговой деятельности в Российской Федерации, от 06 октября 2003 г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 </w:t>
      </w:r>
      <w:hyperlink r:id="rId11" w:history="1">
        <w:r w:rsidR="00F753C0" w:rsidRPr="005137C2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№</w:t>
        </w:r>
        <w:r w:rsidRPr="005137C2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131-ФЗ</w:t>
        </w:r>
      </w:hyperlink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</w:t>
      </w:r>
      <w:r w:rsidR="007375DF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375DF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5137C2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приказом</w:t>
        </w:r>
      </w:hyperlink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комитета Ставропольск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го края по пищевой и</w:t>
      </w:r>
      <w:proofErr w:type="gram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перерабатывающей промышленности, торговле и лице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зированию от 01 июля 2010 г. </w:t>
      </w:r>
      <w:r w:rsidR="00F753C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87 о/д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Порядка разработки и утверждения схемы размещения нестационарных торговых объектов органами местного самоуправления муниципальных о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бразований Ставропольского края»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утвержденным отчетом </w:t>
      </w:r>
      <w:r w:rsidR="00E041BA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автономной некоммерческой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«</w:t>
      </w:r>
      <w:r w:rsidR="00E041BA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Экспертно-консультационного бюро» 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от 05 ноября 2020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г. № 0217 «Об определении р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ночной стоимости платы 1 кв. м. площади размещения нестационарных торг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вых объектов (нестационарных торговых объектов</w:t>
      </w:r>
      <w:proofErr w:type="gramEnd"/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предоставлению услуг), </w:t>
      </w:r>
      <w:r w:rsidR="00304A5C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Шпаковского муниципального района Ставр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польского края</w:t>
      </w:r>
      <w:r w:rsidR="0024309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создания условий для обеспечения жителей Шпако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муниципального округа (далее - </w:t>
      </w:r>
      <w:r w:rsidR="000955B9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Шпаковский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округ) услугами общ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ственного питания, торговли, бытового обслуживания населения и прочими услугами, оптимального размещения нестационарных торговых объектов </w:t>
      </w:r>
      <w:r w:rsidR="00243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(далее - нестационарные объекты) на территории Шпаковского округа, улу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шения архитектурного облика, повышения культуры обслуживания населения, обеспечения защиты прав потребителей, улучшения санитарного состояния Шпаковского округа, а также обеспечения равных возможностей юридическим и физическим лицам</w:t>
      </w:r>
      <w:r w:rsidR="0084272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индивидуальным предпринимателям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 размещении</w:t>
      </w:r>
      <w:r w:rsidR="00243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нестационарных объектов</w:t>
      </w:r>
      <w:r w:rsidR="00DB254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2. Виды нестационарных торговых объектов:</w:t>
      </w:r>
    </w:p>
    <w:p w:rsidR="000B56D7" w:rsidRPr="005137C2" w:rsidRDefault="00470806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0B56D7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естационарный торговый объект – торговый объект, представляющий собой временно сооружение или временную конструкцию, не связные прочно с земельным участком вне зависимости от присоединения или неприсоединения к сетям инженерно-технического обеспечения, в том числе передвижное</w:t>
      </w:r>
      <w:r w:rsidR="00B752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0B56D7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сооружение;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торговый павильон - нестационарный торговый объект, представляющий собой отдельно стоящее строение (часть строения) или сооружение (часть с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оружения) с замкнутым пространством, имеющее торговый зал и рассчитанное на одно или несколько рабочих мест продавцов. Павильон может иметь пом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щения для хранения товарного запаса;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киоск - нестационарный торговый объект, представляющий собой соор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жение без торгового зала с замкнутым пространством, внутри которого обор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довано одно рабочее место продавца и осуществляют хранение товарного зап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са;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торговая галерея - нестационарный торговый объект, выполненный</w:t>
      </w:r>
      <w:r w:rsidR="007A72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едином архитектурном стиле, состоящий из совокупности, но не более пяти </w:t>
      </w:r>
      <w:r w:rsidR="007A72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одном ряду) специализированных павильонов или киосков, симметрично </w:t>
      </w:r>
      <w:r w:rsidR="00304A5C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напротив друг друга, обеспечивающих беспрепятственный проход для покупателей, объединенных под единой временной </w:t>
      </w:r>
      <w:proofErr w:type="spell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светопрозра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ной</w:t>
      </w:r>
      <w:proofErr w:type="spell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кровлей, не несущей теплоизоляционную функцию;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торговый автомат (</w:t>
      </w:r>
      <w:proofErr w:type="spell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вендинговый</w:t>
      </w:r>
      <w:proofErr w:type="spell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автомат) - нестационарный торговый объект, представляющий собой техническое устройство, предназначенное для автоматизации процессов продажи, оплаты и выдачи штучных товаров в потр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бительской упаковке в месте нахождения у</w:t>
      </w:r>
      <w:r w:rsidR="007375DF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стройства без участия продавца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торговая палатка - нестационарный торговый объект, представляющий собой оснащенную прилавком легковозводимую сборно-разборную констру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цию, образующую внутреннее пространство, не замкнутое со стороны прила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ка, предназначенный для размещения одного или нескольких рабочих мест продавцов и товарного запаса на один день торговли;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торговая тележка - нестационарный торговый объект,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тельской упаковке;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автомагазин (торговый автофургон, автолавка) - нестационарный торг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вый объект, представляющий собой автотранспортное или транспортное сре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ство (прицеп, полуприцеп) с размещенным в кузове торговым оборудованием, при условии образования в результате его остановки (или установки) одного или нескольких рабочих мест продавцов, на которо</w:t>
      </w:r>
      <w:proofErr w:type="gram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м(</w:t>
      </w:r>
      <w:proofErr w:type="spellStart"/>
      <w:proofErr w:type="gram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 осуществляют пре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ложение товаров, их отпуск и расчет с покупателями;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бахчевой развал - нестационарный торговый объект, представляющий с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бой специально оборудованную временную конструкцию в виде обособленной открытой площадки или установленной торговой палатки, предназначенный для продажи сезонных бахчевых культур;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елочный базар - нестационарный торговый объект, представляющий с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бой специально оборудованную временную конструкцию в виде обособленной открытой площадки для новогодней (рождественской) продажи натуральных хвойных деревьев и веток хвойных деревьев, новогодних игрушек;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площадка для продажи рассады и саженцев - специально оборудованная временная конструкция, представляющая собой обособленную площадку для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продажи рассады и саженцев.</w:t>
      </w:r>
    </w:p>
    <w:p w:rsidR="003C724B" w:rsidRPr="005137C2" w:rsidRDefault="00F84CAD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регламентирует размещени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нестационарных об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ектов на территории Шпаковского округа и распространяется на отношения, связанные с размещением нестационарных объектов на земельных участках, в зданиях, строениях, сооружениях, находящихся в муниципальной собственн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сти Шпаковского округа, а также на земельных участках, государственная со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ственность на которые не разграничена, и определяет порядок и основания для размещения нестационарных объектов.</w:t>
      </w:r>
      <w:proofErr w:type="gramEnd"/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Требования настоящего </w:t>
      </w:r>
      <w:r w:rsidR="00F84CAD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распространяются на отношения, связанные с размещением: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C0B5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естационарных торговых объектов, находящихся на террито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риях ро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ничных рынков и ярмарок;</w:t>
      </w:r>
    </w:p>
    <w:p w:rsidR="003C724B" w:rsidRPr="005137C2" w:rsidRDefault="00C7045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C0B5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естационарных торговых объектов, размещенных в стационарных объектах, в иных зданиях, строениях, сооружениях, находящихся в частной собственности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0451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естационарных торговых объектов при проведении праздничных, 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щественно-политических, культурно-массовых, спортивно-массовых, </w:t>
      </w:r>
      <w:proofErr w:type="spell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выст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вочно</w:t>
      </w:r>
      <w:proofErr w:type="spellEnd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-ярмарочных мероприятий, имеющих краткосроч</w:t>
      </w:r>
      <w:r w:rsidR="00C7045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ный характер (не более 14 дней)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724B" w:rsidRPr="005137C2" w:rsidRDefault="00C7045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C0B5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размещении передвижных цирков и (или) зоопарков, </w:t>
      </w:r>
      <w:r w:rsidR="00D47B7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аттракци</w:t>
      </w:r>
      <w:r w:rsidR="00D47B7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47B7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нов.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организации работы торговых объектов при проведении праз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ничных, общественно-политических, культурно-массовых, спортивно-массовых, </w:t>
      </w:r>
      <w:proofErr w:type="spell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выставочно</w:t>
      </w:r>
      <w:proofErr w:type="spell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-ярмарочных мероприятий, имеющих краткосрочный х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рактер (не более 14 дней), устанавливается распоряжением администрации Шпаковского муниципального округа Ставропольского края.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C0B5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естационарные объекты не являются недвижимым имуществом, не подлежат технической инвентаризации, права на них не подлежат регистрации в Едином госуд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арственном реестре недвижимости;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C0B5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естационарные объекты подразделяют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</w:t>
      </w:r>
      <w:proofErr w:type="gramStart"/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сезонные и круглогоди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ные;</w:t>
      </w:r>
    </w:p>
    <w:p w:rsidR="003C724B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естационарный торговый объект сезонного (временного) размещения - нестационарный торговый объект, размещаемый на определенный сезон (с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зоны), период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ы в году, с иной периодичностью;</w:t>
      </w:r>
    </w:p>
    <w:p w:rsidR="003C724B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естационарный торговый объект круглогодичного (постоянного) ра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мещения - нестационарный торговый объект, </w:t>
      </w:r>
      <w:r w:rsidR="003D3D9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размещаемый на срок 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до 5 лет;</w:t>
      </w:r>
    </w:p>
    <w:p w:rsidR="003C724B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рок действия договора на размещение нестационарного объекта опр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деляется исходя из срока, указанного хозяйствующим субъектом в заявлении, но не более срока размещения (установки) нестационарного торгового объекта определенного схемой.</w:t>
      </w:r>
    </w:p>
    <w:p w:rsidR="003C724B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Субъектами нестационарной торговой деятельности являются юрид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ческие лица, индивидуальные предприниматели, зарегистрированные в поря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ке, установленном законодательством Российской Федерации, физические 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ца, реализующие продукцию, произведенную в личном подсобном хозяйстве, и 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изготавливающие товары народного промысла.</w:t>
      </w:r>
    </w:p>
    <w:p w:rsidR="003C724B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Термины и понятия, испо</w:t>
      </w:r>
      <w:r w:rsidR="009A1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льзуемые в 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настоящ</w:t>
      </w:r>
      <w:r w:rsidR="009A14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r w:rsidR="009A14C2">
        <w:rPr>
          <w:rFonts w:ascii="Times New Roman" w:hAnsi="Times New Roman" w:cs="Times New Roman"/>
          <w:color w:val="000000" w:themeColor="text1"/>
          <w:sz w:val="28"/>
          <w:szCs w:val="28"/>
        </w:rPr>
        <w:t>порядке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применяются в значениях, установленных законодательством Российской Федерации и </w:t>
      </w:r>
      <w:r w:rsidR="009A14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края.</w:t>
      </w:r>
    </w:p>
    <w:p w:rsidR="008E4CA1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размещения</w:t>
      </w:r>
      <w:r w:rsidR="008E4CA1" w:rsidRPr="005137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нестационарных объектов предусматривает предоставление не менее чем шестидесяти процентов нестационарных торг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вых объектов, используемых субъектами малого или среднего предприним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тельства, осуществляющими торговую деятельность, от общего количества н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стационарных торговых объектов.</w:t>
      </w:r>
    </w:p>
    <w:p w:rsidR="003C724B" w:rsidRPr="005137C2" w:rsidRDefault="003C724B" w:rsidP="003C724B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724B" w:rsidRPr="005137C2" w:rsidRDefault="009C0B50" w:rsidP="005137C2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II</w:t>
      </w:r>
      <w:r w:rsidR="003C724B"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Требования к схеме размещения нестационарных объектов</w:t>
      </w:r>
    </w:p>
    <w:p w:rsidR="003C724B" w:rsidRPr="005137C2" w:rsidRDefault="003C724B" w:rsidP="005137C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территории Шпаковского округа</w:t>
      </w:r>
    </w:p>
    <w:p w:rsidR="003C724B" w:rsidRPr="005137C2" w:rsidRDefault="003C724B" w:rsidP="003C724B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D85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нестационарных объектов, </w:t>
      </w:r>
      <w:r w:rsidR="00F84CAD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Шпаковского округа, осуществляется в соответствии со схемой размещения объектов нестационарной торговли на территории Шпаковского округа (далее - схема), с учетом необходимости обеспечения устойчивого развития территорий и (или) достижения нормативов минимальной обеспеченности населения Шп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ковского округа площадью торговых объектов и объектов по предоставлению услуг</w:t>
      </w:r>
      <w:r w:rsidR="00C41D8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, архитектурными, градостроительными, строительными и пожарными нормами и правилами, проектами планировки и благоустройства территории</w:t>
      </w:r>
      <w:proofErr w:type="gramEnd"/>
      <w:r w:rsidR="00C41D8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предусматриваются органом осущест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E4CA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ляющим размещение нестационарных объектов на территории Шпаковского округа</w:t>
      </w:r>
      <w:r w:rsidR="00C41D8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C724B" w:rsidRPr="005137C2" w:rsidRDefault="00C41D85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нестационарных торговых объектов, их техническая осн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щенность должны отвечать санитарным, противопожарным, экологическим правилам, правилам продажи отдельных видов товаров, соответствовать треб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ваниям безопасности для жизни и здоровья людей, обеспечивать условия при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ма, хранения и реализации товаров, а также условия труда и правила личной гигиены работников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C724B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Схема утверждается постановлением администрации Шпаковского м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ниципального округа Ставропольского края </w:t>
      </w:r>
      <w:r w:rsidR="00F36A3C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 округа).</w:t>
      </w:r>
    </w:p>
    <w:p w:rsidR="003C724B" w:rsidRPr="005137C2" w:rsidRDefault="009C0B5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При включении нестационарных объектов в схему учитываются: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C0B5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ребования земельного законодательства, законодательства в области охраны окружающей среды, в области обеспечения санитарно-</w:t>
      </w:r>
      <w:proofErr w:type="spell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эпидемио</w:t>
      </w:r>
      <w:proofErr w:type="spellEnd"/>
      <w:r w:rsidR="00764E4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логического благополучия населения, законодательства о градостроительной деятельности, о пожарной безопасности, о государственном регулировании производства и оборота этилового спирта, алкогольной и спиртосодержащей продукции, норм и правил по безопасности дорожного движения и иные пред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смотренные законодательством Российской Федерации 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C0B5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ормативы минимальной обеспеченности населения Шпаковского округа площадью торговых объектов и фактич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еские показатели обеспеченн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сти;</w:t>
      </w:r>
    </w:p>
    <w:p w:rsidR="00F36A3C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227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азмещение существующих стационарных объектов.</w:t>
      </w:r>
    </w:p>
    <w:p w:rsidR="00764E40" w:rsidRPr="005137C2" w:rsidRDefault="00764E40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6A3C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11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36A3C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внесения изменений в утвержденную схему:</w:t>
      </w:r>
    </w:p>
    <w:p w:rsidR="00F36A3C" w:rsidRPr="005137C2" w:rsidRDefault="00F36A3C" w:rsidP="00E704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37C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1</w:t>
      </w:r>
      <w:r w:rsidR="00802271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) о</w:t>
      </w:r>
      <w:r w:rsidRPr="005137C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снованием для включения нестационарного объекта в схему является решение </w:t>
      </w:r>
      <w:r w:rsidR="00501439" w:rsidRPr="005137C2">
        <w:rPr>
          <w:rFonts w:ascii="Times New Roman" w:hAnsi="Times New Roman" w:cs="Times New Roman"/>
          <w:sz w:val="28"/>
          <w:szCs w:val="28"/>
        </w:rPr>
        <w:t>комиссии по упорядочению торговой деятельности на потребител</w:t>
      </w:r>
      <w:r w:rsidR="00501439" w:rsidRPr="005137C2">
        <w:rPr>
          <w:rFonts w:ascii="Times New Roman" w:hAnsi="Times New Roman" w:cs="Times New Roman"/>
          <w:sz w:val="28"/>
          <w:szCs w:val="28"/>
        </w:rPr>
        <w:t>ь</w:t>
      </w:r>
      <w:r w:rsidR="00501439" w:rsidRPr="005137C2">
        <w:rPr>
          <w:rFonts w:ascii="Times New Roman" w:hAnsi="Times New Roman" w:cs="Times New Roman"/>
          <w:sz w:val="28"/>
          <w:szCs w:val="28"/>
        </w:rPr>
        <w:t>ском рынке Шпаковского</w:t>
      </w:r>
      <w:r w:rsidRPr="005137C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округа. </w:t>
      </w:r>
    </w:p>
    <w:p w:rsidR="00F36A3C" w:rsidRPr="005137C2" w:rsidRDefault="00F36A3C" w:rsidP="00E70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</w:pPr>
      <w:r w:rsidRPr="005137C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Хозяйствующие субъекты, иные заинтересованные лица вправе обр</w:t>
      </w:r>
      <w:r w:rsidRPr="005137C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а</w:t>
      </w:r>
      <w:r w:rsidRPr="005137C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щаться в администрацию округа или в её территориальный отдел с заявлением о включении нестационарных объектов в схему по форме согласно </w:t>
      </w:r>
      <w:r w:rsidR="001275F7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</w:t>
      </w:r>
      <w:r w:rsidRPr="005137C2">
        <w:rPr>
          <w:rFonts w:ascii="Times New Roman" w:eastAsia="Calibri" w:hAnsi="Times New Roman" w:cs="Times New Roman"/>
          <w:spacing w:val="2"/>
          <w:sz w:val="28"/>
          <w:szCs w:val="28"/>
        </w:rPr>
        <w:t>рилож</w:t>
      </w:r>
      <w:r w:rsidRPr="005137C2">
        <w:rPr>
          <w:rFonts w:ascii="Times New Roman" w:eastAsia="Calibri" w:hAnsi="Times New Roman" w:cs="Times New Roman"/>
          <w:spacing w:val="2"/>
          <w:sz w:val="28"/>
          <w:szCs w:val="28"/>
        </w:rPr>
        <w:t>е</w:t>
      </w:r>
      <w:r w:rsidRPr="005137C2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нию </w:t>
      </w:r>
      <w:r w:rsidR="005137C2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№ </w:t>
      </w:r>
      <w:r w:rsidR="00187610" w:rsidRPr="005137C2">
        <w:rPr>
          <w:rFonts w:ascii="Times New Roman" w:eastAsia="Calibri" w:hAnsi="Times New Roman" w:cs="Times New Roman"/>
          <w:spacing w:val="2"/>
          <w:sz w:val="28"/>
          <w:szCs w:val="28"/>
        </w:rPr>
        <w:t>4</w:t>
      </w:r>
      <w:r w:rsidR="005137C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к настоящему </w:t>
      </w:r>
      <w:r w:rsidR="00F84CAD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порядку</w:t>
      </w:r>
      <w:r w:rsidR="00802271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;</w:t>
      </w:r>
    </w:p>
    <w:p w:rsidR="00F36A3C" w:rsidRPr="005137C2" w:rsidRDefault="00F36A3C" w:rsidP="00E70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137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r w:rsidR="0080227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</w:t>
      </w:r>
      <w:r w:rsidRPr="005137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80227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</w:t>
      </w:r>
      <w:r w:rsidRPr="005137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снованием для исключения нестационарного объекта из схемы               является постановление администрации округа, принимаемое в следующих случаях:</w:t>
      </w:r>
    </w:p>
    <w:p w:rsidR="00F36A3C" w:rsidRPr="005137C2" w:rsidRDefault="00802271" w:rsidP="00E70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) необходимости ремонта и (или) реконструкции автомобильных дорог в случае, если нахождение нестационарного объекта препятствует осуществл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нию указанных работ;</w:t>
      </w:r>
    </w:p>
    <w:p w:rsidR="00F36A3C" w:rsidRPr="005137C2" w:rsidRDefault="00802271" w:rsidP="00E70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б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) использования территории, занимаемой объектом, для целей, связа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ных с развитием улично-дорожной сети, размещением остановок общественн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го транспорта, оборудованием борд</w:t>
      </w:r>
      <w:r w:rsidR="00127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юров, организацией парковочных 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мест, иных элементов благоустройства;</w:t>
      </w:r>
    </w:p>
    <w:p w:rsidR="00F36A3C" w:rsidRPr="005137C2" w:rsidRDefault="00802271" w:rsidP="00E70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) размещения объектов капитального строительства федерального рег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онального и муниципального значения;</w:t>
      </w:r>
    </w:p>
    <w:p w:rsidR="00F36A3C" w:rsidRPr="005137C2" w:rsidRDefault="00802271" w:rsidP="00E70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) заключения договора о развитии застроенных территорий в случае,             если нахождение нестационарного объекта препятствует реализации указанн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го договора;</w:t>
      </w:r>
    </w:p>
    <w:p w:rsidR="00F36A3C" w:rsidRPr="005137C2" w:rsidRDefault="00802271" w:rsidP="00E70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) выявления факта нарушения архитектурного облика сложившейся                застройки;</w:t>
      </w:r>
    </w:p>
    <w:p w:rsidR="00F36A3C" w:rsidRPr="005137C2" w:rsidRDefault="00802271" w:rsidP="00E70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) поступления в администрацию округа требования, протеста, предста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ления, предписания, предупреждения контрольно</w:t>
      </w:r>
      <w:r w:rsidR="00501439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надзорных органов об устр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нении нарушения норм законодательства, возникшего в результате размещения нестационарного объекта;</w:t>
      </w:r>
    </w:p>
    <w:p w:rsidR="00F36A3C" w:rsidRPr="005137C2" w:rsidRDefault="00802271" w:rsidP="00E704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ж</w:t>
      </w:r>
      <w:r w:rsidR="00F36A3C" w:rsidRPr="005137C2">
        <w:rPr>
          <w:rFonts w:ascii="Times New Roman" w:eastAsia="Calibri" w:hAnsi="Times New Roman" w:cs="Times New Roman"/>
          <w:color w:val="000000"/>
          <w:sz w:val="28"/>
          <w:szCs w:val="28"/>
        </w:rPr>
        <w:t>) заявления лица, осуществляющего использование указанного объекта.</w:t>
      </w:r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F36A3C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Утверждение схемы, равно как и внесение в нее изменений, не может служить основанием для пересмотра мест размещения нестационарных объе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тов, строительство, реконструкция или эксплуатация которых были начаты до утверждения указанной схемы.</w:t>
      </w:r>
    </w:p>
    <w:p w:rsidR="00470806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пунктом 2.3 </w:t>
      </w:r>
      <w:hyperlink r:id="rId13" w:history="1">
        <w:r w:rsidR="005137C2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приказа</w:t>
        </w:r>
      </w:hyperlink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комитета Ставропольского края по пищевой и перерабатывающей промышленности, торговле и лицензиров</w:t>
      </w:r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нию от 01 июля 2010 г. № 87 о/д «Об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края», схема и вносимые в нее изменения подлежат опубликованию в общественно-политической газете Шпаковского округа «</w:t>
      </w:r>
      <w:proofErr w:type="spellStart"/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Шпаковский</w:t>
      </w:r>
      <w:proofErr w:type="spellEnd"/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вестник», размещению на</w:t>
      </w:r>
      <w:proofErr w:type="gramEnd"/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официальных </w:t>
      </w:r>
      <w:proofErr w:type="gramStart"/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сайтах</w:t>
      </w:r>
      <w:proofErr w:type="gramEnd"/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округа и комитета Ставропольского края по пищевой </w:t>
      </w:r>
      <w:r w:rsidR="0069562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перерабатывающей промышленности, торговле и лиценз</w:t>
      </w:r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70806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рованию</w:t>
      </w:r>
      <w:r w:rsidR="0069562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информационно-телекоммуникационной сети «Интернет».</w:t>
      </w:r>
    </w:p>
    <w:p w:rsidR="006271DA" w:rsidRDefault="006271DA" w:rsidP="005137C2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C724B" w:rsidRPr="005137C2" w:rsidRDefault="00802271" w:rsidP="005137C2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lastRenderedPageBreak/>
        <w:t>III</w:t>
      </w:r>
      <w:r w:rsidR="003C724B"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Требования к нестационарным объектам, </w:t>
      </w:r>
      <w:r w:rsidR="00F84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расположенных</w:t>
      </w:r>
    </w:p>
    <w:p w:rsidR="003C724B" w:rsidRPr="005137C2" w:rsidRDefault="003C724B" w:rsidP="005137C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территории Шпаковского округа</w:t>
      </w:r>
    </w:p>
    <w:p w:rsidR="003C724B" w:rsidRPr="005137C2" w:rsidRDefault="003C724B" w:rsidP="003C724B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Деятельность нестационарных объектов, </w:t>
      </w:r>
      <w:r w:rsidR="00F84CAD">
        <w:rPr>
          <w:rFonts w:ascii="Times New Roman" w:hAnsi="Times New Roman" w:cs="Times New Roman"/>
          <w:color w:val="000000" w:themeColor="text1"/>
          <w:sz w:val="28"/>
          <w:szCs w:val="28"/>
        </w:rPr>
        <w:t>распол</w:t>
      </w:r>
      <w:r w:rsidR="00304A5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84CAD">
        <w:rPr>
          <w:rFonts w:ascii="Times New Roman" w:hAnsi="Times New Roman" w:cs="Times New Roman"/>
          <w:color w:val="000000" w:themeColor="text1"/>
          <w:sz w:val="28"/>
          <w:szCs w:val="28"/>
        </w:rPr>
        <w:t>женных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рии Шпаковского округа, не должна ухудшать условия проживания и отдыха населения и жилых массивов, должна осуществляться в соответствии с норм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ми действующего федерального и краевого законодательства, регулирующими данный вид деятельности, санитарными, противопожарными, экологическими правилами, правилами продажи отдельных видов товаров, должна соответств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вать требованиям безопасности для жизни и здоровья людей, условиям приема, хранения и реализации товаров.</w:t>
      </w:r>
      <w:proofErr w:type="gramEnd"/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Нестационарные объекты на земельных участках, в зданиях, строен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ях, сооружениях, находящихся в муниципальной собственности Шпаковского округа, а также на земельных участках, государственная собственность на к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торые не разграничена, размещаются в соответствии со схемой.</w:t>
      </w:r>
    </w:p>
    <w:p w:rsidR="003C724B" w:rsidRPr="005137C2" w:rsidRDefault="009A3607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Документом, подтверждающим право размещения нестационарного объекта на земельных участках, в зданиях, строениях, сооружениях, наход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щихся в муниципальной собственности Шпаковского округа, а также на з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мельных участках, государственная собственность на которые не разграничена, является договор на размещение нестационарного объекта торговли на терр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тории Шпаковского округа (далее - договор), заключенный между администр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цией о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кр</w:t>
      </w:r>
      <w:r w:rsidR="001275F7">
        <w:rPr>
          <w:rFonts w:ascii="Times New Roman" w:hAnsi="Times New Roman" w:cs="Times New Roman"/>
          <w:color w:val="000000" w:themeColor="text1"/>
          <w:sz w:val="28"/>
          <w:szCs w:val="28"/>
        </w:rPr>
        <w:t>уга и хозяйствующим субъектом (п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№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1).</w:t>
      </w:r>
      <w:proofErr w:type="gramEnd"/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Заключение договоров между администрацией округа и хозяйству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щ</w:t>
      </w:r>
      <w:r w:rsidR="00EF2917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ими субъектами осуществляется</w:t>
      </w:r>
      <w:r w:rsidR="008316B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127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основании поданного заявления (п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рил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жени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я №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8316B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8D0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316B4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Хозяйствующие субъекты нестационарных объектов обязаны обесп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чить соблюдение оформления нестационарных объектов в соответствии со сложившимся историко-архитектурным обликом Шпаковского округа.</w:t>
      </w:r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Нестационарные объекты, для которых исходя из их функционального назначения, а также по санитарно-гигиеническим требованиям и нормативам требуется подключение (технологическое присоединение) к сетям водоснабж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ния и водоотведения, могут размещаться только вблизи инженерных коммун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каций при наличии технической возможности подключения.</w:t>
      </w:r>
    </w:p>
    <w:p w:rsidR="003C724B" w:rsidRPr="005137C2" w:rsidRDefault="009A3607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Нестационарный объект должен иметь вывеску, определяющую пр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филь объекта, информационную табличку с указанием зарегистрированного названия, формы собственности и режим его работы.</w:t>
      </w:r>
    </w:p>
    <w:p w:rsidR="003C724B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На каждом нестационарном объекте должны быть соответствующий инвентарь, технологическое оборудование, измерительные приборы, средства охлаждения (при необходимости), а также наличие специализированного то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гового оборудования. На объектах допускается использование </w:t>
      </w:r>
      <w:proofErr w:type="spell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весоизмерител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ных</w:t>
      </w:r>
      <w:proofErr w:type="spellEnd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приборов, соответствующих области применения и классу точности, им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ющих необходимые оттиски </w:t>
      </w:r>
      <w:proofErr w:type="spell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поверительных</w:t>
      </w:r>
      <w:proofErr w:type="spellEnd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клейм и действующее свидетел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ство о поверке. Использование </w:t>
      </w:r>
      <w:proofErr w:type="spell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весоизмерительных</w:t>
      </w:r>
      <w:proofErr w:type="spellEnd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приборов, холодильного и другого оборудования бытового назначения запрещается.</w:t>
      </w:r>
    </w:p>
    <w:p w:rsidR="00F0153A" w:rsidRPr="005137C2" w:rsidRDefault="00F0153A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724B" w:rsidRPr="005137C2" w:rsidRDefault="009A3607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22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Запрещается заглубление фундаментов для размещения нестациона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ных объектов и применение капитальных строительных конструкций для их сооружения.</w:t>
      </w:r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Хозяйствующий субъект должен содержать нестационарный объект в чистоте и порядке, своевременно красить, устранять повреждения на вывесках, конструктивных элементах, производить уборку, вывоз мусора и благоустро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ство занимаемой территории.</w:t>
      </w:r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Запрещается складирование тары и товарных запасов у объектов н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стационарной торговли, общественного питания, бытовых услуг на прилега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щей территории к нестационарному объекту.</w:t>
      </w:r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При осуществлении деятельности нестационарных объектов не ра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решается реализация товаров, реализация которых запрещена действующим з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конодательством Российской Федерации.</w:t>
      </w:r>
    </w:p>
    <w:p w:rsidR="003C724B" w:rsidRPr="005137C2" w:rsidRDefault="00802271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Размещение нестационарных объектов запрещается в охранных зонах памятников истории, культуры и архитектуры, на цветниках, детских площа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ках, в арках зданий, </w:t>
      </w:r>
      <w:r w:rsidR="00F84CAD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Шпаковского округа.</w:t>
      </w:r>
    </w:p>
    <w:p w:rsidR="003C724B" w:rsidRPr="005137C2" w:rsidRDefault="009A3607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Местонахождение нестационарных объектов не должно: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репятствовать свободному пер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емещению пешеходов и транспорта;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граничивать видимость дл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я участников дорожного движения;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оздавать угрозу жизни и здоровью людей, окружающей среде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пожарной безопасности;</w:t>
      </w:r>
    </w:p>
    <w:p w:rsidR="003C724B" w:rsidRPr="005137C2" w:rsidRDefault="003C724B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арушать историко-архитектурный облик Шпаковского округа.</w:t>
      </w:r>
    </w:p>
    <w:p w:rsidR="003C724B" w:rsidRPr="005137C2" w:rsidRDefault="009A3607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Конструкция нестационарного объекта должна предусматривать во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можность демонтажа.</w:t>
      </w:r>
    </w:p>
    <w:p w:rsidR="003C724B" w:rsidRDefault="009A3607" w:rsidP="00E704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нестационарному объекту (внешний вид, размеры, пл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щадь, конструктивная схема и иные требования) определяются эскизным пр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ектом, согласованным с отделом капитального строительства, архитектуры и градостроительства администрации округа, и подлежат обязательному собл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дению владельцем нестационарного объекта в течение срока действия дог</w:t>
      </w:r>
      <w:r w:rsidR="00985ACC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985ACC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85ACC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</w:p>
    <w:p w:rsidR="005137C2" w:rsidRDefault="005137C2" w:rsidP="005137C2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C724B" w:rsidRPr="005137C2" w:rsidRDefault="009A3607" w:rsidP="005137C2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IV</w:t>
      </w:r>
      <w:r w:rsidR="003C724B"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Способы и порядок размещения нестационарных объектов</w:t>
      </w:r>
    </w:p>
    <w:p w:rsidR="003C724B" w:rsidRPr="005137C2" w:rsidRDefault="003C724B" w:rsidP="005137C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территории Шпаковского округа</w:t>
      </w:r>
    </w:p>
    <w:p w:rsidR="003C724B" w:rsidRPr="005137C2" w:rsidRDefault="003C724B" w:rsidP="003C724B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Размещение нестационарных объектов осуществляется с учетом </w:t>
      </w:r>
      <w:proofErr w:type="gram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нео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ходимости обеспечения устойчивого развития территории Шпаковского округа</w:t>
      </w:r>
      <w:proofErr w:type="gramEnd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достижения нормативов минимальной обеспеченности населения Шпако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ского округа площадью торговых объектов. Размещение нестационарных об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ектов должно соответствовать действующим градостроительным, строител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ным, архитектурным, пожарным, санитарным и иным нормам, правилам и но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мативам.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Нестационарный объект устанавливается на срок, определенный дог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вором, по истечении которого владелец обязан незамедлительно его демонт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ровать и освободить занимаемую территорию, за исключением случаев, когда владелец круглогодичного нестационарного объекта, желает продолжить то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говую деятельность, выполняя все условия договора.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Самовольно установленный нестационарный объект подлежит сносу (демонтажу) его владельцем, который несет ответственность в соответствии с действующим законодательством Российской Федерации.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Размещение нестационарных объектов осуществляется в соответствии со схемой </w:t>
      </w:r>
      <w:r w:rsidR="00862367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 заключения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договоров на раз</w:t>
      </w:r>
      <w:r w:rsidR="00862367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мещение нестационарных объектов. </w:t>
      </w:r>
    </w:p>
    <w:p w:rsidR="006B62F1" w:rsidRDefault="006B62F1" w:rsidP="005137C2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C724B" w:rsidRPr="005137C2" w:rsidRDefault="009A3607" w:rsidP="005137C2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V</w:t>
      </w:r>
      <w:r w:rsidR="003C724B"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Условия договора, порядок его заключения,</w:t>
      </w:r>
    </w:p>
    <w:p w:rsidR="003C724B" w:rsidRPr="005137C2" w:rsidRDefault="003C724B" w:rsidP="005137C2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изменения и прекращения</w:t>
      </w:r>
    </w:p>
    <w:p w:rsidR="003C724B" w:rsidRPr="005137C2" w:rsidRDefault="003C724B" w:rsidP="003C724B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07C2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307C2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округа, осуществляющая полномочия собственника имущества, рассматривает поступившее заявление в течение 30 рабочих дней и принимает решение о согласовании включения объектов в схему размещения или об отказе в таком согласовании.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  <w:r w:rsidR="000307C2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Существенными условиями договора на размещение нестационарного объекта являются: адрес места размещения нестационарного объекта, вид, сп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циализация (назначение).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36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Изменение существенных условий договора не допускается. Хозя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ствующий субъект не вправе передавать свои права и обязанности или их часть по договору третьему лицу без письменного согласия администрации округа.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Договор является подтверждением права на осуществление деятел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ности в месте, установленном схемой.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38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На каждом нестационарном объекте в течение всего времени работы в доступном для ознакомления покупателям месте должен находиться договор, который должен предъявляться по первому требованию контролирующих и надзорных органов.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39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Хозяйствующие субъекты до окончания срока действия догов</w:t>
      </w:r>
      <w:r w:rsidR="00985ACC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ора </w:t>
      </w:r>
      <w:r w:rsidR="0051564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развозной торговли вправе обратиться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заявлением о заключ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нии договора на новый срок</w:t>
      </w:r>
      <w:r w:rsidR="0051564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проведения торгов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Настоящий договор может быть расторгнут: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по взаимному соглашению Сторон;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 п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 решению суда, в порядке, установленно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м действующим законод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тельством;</w:t>
      </w:r>
    </w:p>
    <w:p w:rsidR="003C724B" w:rsidRPr="005137C2" w:rsidRDefault="009C5F91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ликвидации 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озяйствующего субъекта - юридического лица в соответствии с гражданским законодательством Российской Федерации, не св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занной с его реорганизацией, - со дня внесения в Единый государственный 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естр юридических лиц записи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ликвидации юридического лица;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ри утрате си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лы государственной регистрации х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озяйствующего суб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екта - физического лица в качестве индивидуального предпринимателя - с м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мента такой утраты, определяемого в соответствии с требованиями Федерал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</w:t>
      </w:r>
      <w:hyperlink r:id="rId14" w:history="1">
        <w:r w:rsidRPr="005137C2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08.08.2001 </w:t>
      </w:r>
      <w:r w:rsidR="0047335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129-ФЗ «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регистрации юрид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ческих лиц и индивидуальных предпринимателей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074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связи с односторонним отказом Сторон от исполнения настоящего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оговора в порядке, предусмотренн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гражданским законодательством;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074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дминистрация округа имеет право досрочно в одностороннем порядке частично или полностью расторгнуть договор в случаях: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C5F9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случае нарушения </w:t>
      </w:r>
      <w:r w:rsidR="00EC3FBA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2-х и более раз </w:t>
      </w:r>
      <w:r w:rsidR="009C5F9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озяйствующим субъектом усл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вий договора на 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бъекта;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9C5F9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 неисполнения 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озяйствующим субъектом обязательств по размещению (установке)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 в соответствии с условиями и в сроки, установленные 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говором;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C5F9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 неисполнения 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озяйствующим субъектом обязательств по осуществл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нию торговой деятельности, предусмотренной договором, в соответствии с тр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бованиями действующего законодательства Российской Федерации;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 систематического (бол</w:t>
      </w:r>
      <w:r w:rsidR="008B21A9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ее двух раз подряд) невнесения 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озяйствующим субъектом установленной п</w:t>
      </w:r>
      <w:r w:rsidR="008B21A9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латы по договору за размещение 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 по истеч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нии установленного договором срока оплаты;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нарушение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озяйст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вующим субъектом специализации 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бъекта, пред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смотренной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оговором.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179"/>
      <w:bookmarkEnd w:id="1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принятия администрацией округа следующих решений о (</w:t>
      </w:r>
      <w:proofErr w:type="gram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proofErr w:type="gram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 передаче земельного участка, в границах котор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ого находится место размещения 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бъекта, в федеральную собственность;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 необходимости использования территории, в границах кото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рой нах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дится место размещения 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бъекта, для целей, связанных с реализацией госуда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ственных программ и (или) приоритетных направлений деятельности Шпако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ского муниципального округа в социально-экономической сфере, развитием улично-дорожной сети, размещением остановок общественного транспорта, оборудованием бордюров, организацией парковочных карманов, ремонтом и (или) реконструкцией автомобильных дорог, иных элементов благоустройства;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 необходимости использования территории, в границах кото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рой нах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4F75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дится место размещения 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бъекта, для целей капитального строительства реги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нального и муниципального значения;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gram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изменении</w:t>
      </w:r>
      <w:proofErr w:type="gramEnd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градостроительных регламентов в отношении территории, в границах кото</w:t>
      </w:r>
      <w:r w:rsidR="00D17C9A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рой находится место размещения 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бъекта;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gram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выявлении</w:t>
      </w:r>
      <w:proofErr w:type="gramEnd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несоответствия места размещения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 требованиям з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конодательства;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) по другим основаниям, предусмотренным законодательством Росси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ской Федерации.</w:t>
      </w:r>
    </w:p>
    <w:p w:rsidR="003C724B" w:rsidRPr="005137C2" w:rsidRDefault="009C5F91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A3607">
        <w:rPr>
          <w:rFonts w:ascii="Times New Roman" w:hAnsi="Times New Roman" w:cs="Times New Roman"/>
          <w:color w:val="000000" w:themeColor="text1"/>
          <w:sz w:val="28"/>
          <w:szCs w:val="28"/>
        </w:rPr>
        <w:t>) п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 инициативе 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озяйствующего субъекта с уведомлением им админ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страции</w:t>
      </w:r>
      <w:r w:rsidR="00EC3FBA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не менее чем за 14 дней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календарной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даты прекращения де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тельности 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бъекта.</w:t>
      </w:r>
    </w:p>
    <w:p w:rsidR="003C724B" w:rsidRPr="00420407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наступлении случаев, указанных </w:t>
      </w:r>
      <w:r w:rsidR="003C724B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5" w:anchor="P179" w:history="1">
        <w:r w:rsidR="003C724B" w:rsidRPr="00420407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подпункте 7</w:t>
        </w:r>
      </w:hyperlink>
      <w:r w:rsidR="003501F6" w:rsidRPr="00420407">
        <w:rPr>
          <w:rStyle w:val="af0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пункта 40</w:t>
      </w:r>
      <w:r w:rsidR="003C724B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</w:t>
      </w:r>
      <w:r w:rsidR="003C724B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ящего </w:t>
      </w:r>
      <w:r w:rsidR="00F84CAD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="003C724B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округа направляет уведомление хозяйствующ</w:t>
      </w:r>
      <w:r w:rsidR="003C724B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>му субъекту о досрочном прекращении договора до начала соответствующих работ.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>42</w:t>
      </w:r>
      <w:r w:rsidR="003C724B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досрочного прекращения действия договора по условиям, предусмотренным </w:t>
      </w:r>
      <w:hyperlink r:id="rId16" w:anchor="P179" w:history="1">
        <w:r w:rsidR="003C724B" w:rsidRPr="00420407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подпунктом 7 </w:t>
        </w:r>
      </w:hyperlink>
      <w:r w:rsidR="003501F6" w:rsidRPr="00420407">
        <w:rPr>
          <w:rStyle w:val="af0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пункта 40 </w:t>
      </w:r>
      <w:r w:rsidR="003C724B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F84CAD" w:rsidRPr="00420407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, администрация округа обязана предложить хозяйствующему субъекту, а в случае согласия п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следнего, предоставить право на размещение объекта на компенсационном (свободном) месте, предусмотренном </w:t>
      </w:r>
      <w:r w:rsidR="00D17C9A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схемой.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этом случае сторонами закл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чается договор о размещении нестационарного объекта на компенсационном (свободном) месте, на срок, равный оставшейся части срока действия досрочно расторгнутого договора.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Хозяйствующий субъект для заключения договора предоставляет в администрацию округа следующие документы: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1) заявление на имя главы Шпаковского муниципального округа Ставр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польского края, в котором должно быть указано: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а) для юридических лиц: полное и (если имеется) сокращенное наимен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вание (в том числе фирменное наименование), местонахождение, организац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онно-правовая форма, государственный регистрационный номер записи о с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здании юридического лица и данные документа, подтверждающего факт внес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ния сведений о юридическом лице в Единый государственный реестр юридич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ских лиц, идентификационный номер налогоплательщика и данные документа о постановке на учет в налоговом органе, предполагаемое место размещения нестационарного объекта</w:t>
      </w:r>
      <w:proofErr w:type="gram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, тип объекта, ориентировочная площадь размещения объекта, а также сведения о планируемом режиме работы, примерном ассорт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менте реализуемой продукции (предоставляемой услуги), срок действия дог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вора;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б) для индивидуальных предпринимателей: почтовый адрес, фамилия, имя, отчество (последнее при наличии), сведения о месте жительства, данные документа, подтверждающего факт внесения сведений об индивидуальном предпринимателе в Единый государственный реестр индивидуальных предпр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нимателей, идентификационный номер налогоплательщика и данные документа о постановке на учет в налоговом органе, предполагаемое место размещения нестационарного объекта, тип объекта, ориентировочная площадь размещения объекта, а также сведения о планируемом</w:t>
      </w:r>
      <w:proofErr w:type="gram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режиме</w:t>
      </w:r>
      <w:proofErr w:type="gram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работы, примерном ассорт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менте реализуемой продукции (предоставляемой услуги), срок действия дог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вора;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в) для товаропроизводителей плодоовощной продукции и сельскохозя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ственной продукции: почтовый адрес, фамилия, имя, отчество (последнее при наличии), сведения о месте жительства, справка о наличии личного подсобного хозяйства, идентификационный номер налогоплательщика, предполагаемое м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сто размещения нестационарного объекта, тип объекта, ориентировочная пл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щадь размещения объекта, а также сведения о планируемом режиме работы, примерном ассортименте реализуемой продукции (предоставляемой услуги), срок действия договора;</w:t>
      </w:r>
      <w:proofErr w:type="gramEnd"/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2) копию паспорта;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3) доверенность, в случае если от имени хозяйствующего субъекта де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ствует иное лицо;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согласованные с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органом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округа ф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тографии, эскизные проекты предполагаемых к установке нестационарных об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ектов (лотка, палатки, автофургона, торгово-технического оборудования и т.п.);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5) чертеж размещения нестационарного объекта в границах места разм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щения объекта, выполненный специализированной организацией, согласова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ный с </w:t>
      </w:r>
      <w:proofErr w:type="spellStart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ресурсоснабжающими</w:t>
      </w:r>
      <w:proofErr w:type="spellEnd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организациями;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6) ассортиментный перечень реализуемых товаров (предоставляемых услуг);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7) справку о наличии личного подсобного хозяйства.</w:t>
      </w:r>
    </w:p>
    <w:p w:rsidR="003C724B" w:rsidRPr="005137C2" w:rsidRDefault="009A3607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44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Хозяйствующий субъе</w:t>
      </w:r>
      <w:proofErr w:type="gram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кт впр</w:t>
      </w:r>
      <w:proofErr w:type="gramEnd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аве по собственной инициативе пред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ставить следующие документы: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1) выписку из единого государственного реестра юридических лиц (для юридических лиц), выписку из единого государственного реестра индивид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альных предпринимателей (для индивидуальных предпринимателей, крестья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ско-фермерских хозяйств), полученную не ранее чем за 30 дней до даты обр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щения;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2) справку об исполнении налогоплательщиком (плательщиком сборов, налоговым агентом) обязанности по уплате налогов, пеней, штрафов</w:t>
      </w:r>
      <w:r w:rsidR="00EC3FBA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 торговой деятельности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, выданную не ранее чем за 30 дней до даты обращения.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непредставления хозяйствующим субъектом по собственной инициативе указанных документов, они запрашиваются администрацией округа в порядке межведомственного взаимодействия.</w:t>
      </w:r>
    </w:p>
    <w:p w:rsidR="003C724B" w:rsidRPr="005137C2" w:rsidRDefault="0057460A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45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Предоставляемые хозяйствующим субъектом документы принимаю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специалистом 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комитета по экономике, торговле и профилактике админ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стративных правонарушений 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округа.</w:t>
      </w:r>
    </w:p>
    <w:p w:rsidR="003C724B" w:rsidRPr="005137C2" w:rsidRDefault="0057460A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46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На основании поступившего заявления с п</w:t>
      </w:r>
      <w:r w:rsidR="0065103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рилагаемыми документами 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</w:t>
      </w:r>
      <w:r w:rsidR="0065103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</w:t>
      </w:r>
      <w:r w:rsidR="0065103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заключении договора </w:t>
      </w:r>
      <w:r w:rsidR="0065103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либо об отказе в  его заключ</w:t>
      </w:r>
      <w:r w:rsidR="0065103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5103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нии. </w:t>
      </w:r>
    </w:p>
    <w:p w:rsidR="003C724B" w:rsidRPr="005137C2" w:rsidRDefault="00F1446E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47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Договор заключается на срок, не превышающий срок, определенный схемой.</w:t>
      </w:r>
    </w:p>
    <w:p w:rsidR="000B1AF1" w:rsidRPr="005137C2" w:rsidRDefault="00F1446E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48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если на одно торговое место претендуют два или более х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зяйствующих субъект</w:t>
      </w:r>
      <w:r w:rsidR="00A604D2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B1AF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округа </w:t>
      </w:r>
      <w:r w:rsidR="00A604D2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30 календарных дней с момента подачи второго заявления объявляет о проведении</w:t>
      </w:r>
      <w:r w:rsidR="000B1AF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</w:t>
      </w:r>
      <w:r w:rsidR="00A604D2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B1AF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з</w:t>
      </w:r>
      <w:r w:rsidR="000B1AF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B1AF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ключение договора о предоставлении торгового места.</w:t>
      </w:r>
    </w:p>
    <w:p w:rsidR="003C724B" w:rsidRPr="005137C2" w:rsidRDefault="00F84CAD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порядок</w:t>
      </w:r>
      <w:r w:rsidR="00A604D2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порядок проведения </w:t>
      </w:r>
      <w:r w:rsidR="000B1AF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конкурса на заключение дог</w:t>
      </w:r>
      <w:r w:rsidR="000B1AF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B1AF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вора о предоставлении торгового места</w:t>
      </w:r>
      <w:r w:rsidR="006068C3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устанавливается отдельным нормати</w:t>
      </w:r>
      <w:r w:rsidR="006068C3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068C3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ным правовым актом</w:t>
      </w:r>
      <w:r w:rsidR="000B1AF1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округа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C724B" w:rsidRPr="005137C2" w:rsidRDefault="00F1446E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49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принятия решения об отказе в заключени</w:t>
      </w:r>
      <w:r w:rsidR="006068C3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договора, хозя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ствующему субъекту в 5-дневный срок со дня принятия решения направляется мотивированный отказ.</w:t>
      </w:r>
    </w:p>
    <w:p w:rsidR="003C724B" w:rsidRPr="005137C2" w:rsidRDefault="00F1446E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Основаниями для отказа в заключени</w:t>
      </w:r>
      <w:proofErr w:type="gramStart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 являются: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1) предоставление неполного пакета документов в составе прилагаемых к заявлению;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2) испрашиваемое место на размещение нестационарного объекта не определено схемой;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3) отсутствие свободных мест на размещение нестационарного объекта, согласно утвержденной схеме;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4) наличие официальной информации о ранее допущенных нарушениях </w:t>
      </w:r>
      <w:r w:rsidR="000B54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65103D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2-х и более раз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хозяйствующим субъектом действующего законодательства, </w:t>
      </w:r>
      <w:r w:rsidR="004741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регулирующего торговую деятельность Российской Федерации;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5) наличие задолженности по уплате налогов и штрафов.</w:t>
      </w:r>
    </w:p>
    <w:p w:rsidR="003C724B" w:rsidRPr="005137C2" w:rsidRDefault="00F1446E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="003C724B"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. Договор может быть заключен на следующий срок и период: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220"/>
      <w:bookmarkEnd w:id="2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бахчевые развалы - до 4 месяцев (в период с </w:t>
      </w:r>
      <w:r w:rsidR="00D742C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 июля по 31 октября);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елочные базары - до 1 месяца (в период с </w:t>
      </w:r>
      <w:r w:rsidR="00D742C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1 декабря по 31 декабря);</w:t>
      </w:r>
    </w:p>
    <w:p w:rsidR="003C724B" w:rsidRPr="005137C2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222"/>
      <w:bookmarkEnd w:id="3"/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площадки для продажи рассады и саженцев - до 2 месяцев (в период </w:t>
      </w:r>
      <w:r w:rsidR="00237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с 01 апреля по 01 июня и (или) в период с 01 сентября по 01 ноября);</w:t>
      </w:r>
    </w:p>
    <w:p w:rsidR="003C724B" w:rsidRDefault="003C724B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нестационарные объекты, не указанные в </w:t>
      </w:r>
      <w:hyperlink r:id="rId17" w:anchor="P220" w:history="1">
        <w:r w:rsidRPr="005137C2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подпунктах 1</w:t>
        </w:r>
      </w:hyperlink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2449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13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- на срок, не превышающий срок действия схемы.</w:t>
      </w:r>
    </w:p>
    <w:p w:rsidR="00200B80" w:rsidRPr="005137C2" w:rsidRDefault="00200B80" w:rsidP="00643E8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724B" w:rsidRPr="005137C2" w:rsidRDefault="003C724B" w:rsidP="00200B8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724B" w:rsidRDefault="003C724B" w:rsidP="00200B80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724B" w:rsidRDefault="00200B80" w:rsidP="00200B8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</w:t>
      </w:r>
    </w:p>
    <w:sectPr w:rsidR="003C724B" w:rsidSect="00364B82">
      <w:headerReference w:type="default" r:id="rId18"/>
      <w:headerReference w:type="firs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653" w:rsidRDefault="008C7653" w:rsidP="00D15756">
      <w:pPr>
        <w:spacing w:after="0" w:line="240" w:lineRule="auto"/>
      </w:pPr>
      <w:r>
        <w:separator/>
      </w:r>
    </w:p>
  </w:endnote>
  <w:endnote w:type="continuationSeparator" w:id="0">
    <w:p w:rsidR="008C7653" w:rsidRDefault="008C7653" w:rsidP="00D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653" w:rsidRDefault="008C7653" w:rsidP="00D15756">
      <w:pPr>
        <w:spacing w:after="0" w:line="240" w:lineRule="auto"/>
      </w:pPr>
      <w:r>
        <w:separator/>
      </w:r>
    </w:p>
  </w:footnote>
  <w:footnote w:type="continuationSeparator" w:id="0">
    <w:p w:rsidR="008C7653" w:rsidRDefault="008C7653" w:rsidP="00D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083939"/>
      <w:docPartObj>
        <w:docPartGallery w:val="Page Numbers (Top of Page)"/>
        <w:docPartUnique/>
      </w:docPartObj>
    </w:sdtPr>
    <w:sdtEndPr/>
    <w:sdtContent>
      <w:p w:rsidR="005137C2" w:rsidRDefault="005137C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4FC">
          <w:rPr>
            <w:noProof/>
          </w:rPr>
          <w:t>12</w:t>
        </w:r>
        <w:r>
          <w:fldChar w:fldCharType="end"/>
        </w:r>
      </w:p>
    </w:sdtContent>
  </w:sdt>
  <w:p w:rsidR="00470806" w:rsidRDefault="0047080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06" w:rsidRDefault="00470806">
    <w:pPr>
      <w:pStyle w:val="ac"/>
      <w:jc w:val="right"/>
    </w:pPr>
  </w:p>
  <w:p w:rsidR="00470806" w:rsidRDefault="0047080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71F8"/>
    <w:multiLevelType w:val="hybridMultilevel"/>
    <w:tmpl w:val="2D9885F2"/>
    <w:lvl w:ilvl="0" w:tplc="2486898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5D4482E6">
      <w:numFmt w:val="none"/>
      <w:lvlText w:val=""/>
      <w:lvlJc w:val="left"/>
      <w:pPr>
        <w:tabs>
          <w:tab w:val="num" w:pos="360"/>
        </w:tabs>
      </w:pPr>
    </w:lvl>
    <w:lvl w:ilvl="2" w:tplc="4684B274">
      <w:numFmt w:val="none"/>
      <w:lvlText w:val=""/>
      <w:lvlJc w:val="left"/>
      <w:pPr>
        <w:tabs>
          <w:tab w:val="num" w:pos="360"/>
        </w:tabs>
      </w:pPr>
    </w:lvl>
    <w:lvl w:ilvl="3" w:tplc="A1ACE4C6">
      <w:numFmt w:val="none"/>
      <w:lvlText w:val=""/>
      <w:lvlJc w:val="left"/>
      <w:pPr>
        <w:tabs>
          <w:tab w:val="num" w:pos="360"/>
        </w:tabs>
      </w:pPr>
    </w:lvl>
    <w:lvl w:ilvl="4" w:tplc="0FB2811C">
      <w:numFmt w:val="none"/>
      <w:lvlText w:val=""/>
      <w:lvlJc w:val="left"/>
      <w:pPr>
        <w:tabs>
          <w:tab w:val="num" w:pos="360"/>
        </w:tabs>
      </w:pPr>
    </w:lvl>
    <w:lvl w:ilvl="5" w:tplc="9CB67A98">
      <w:numFmt w:val="none"/>
      <w:lvlText w:val=""/>
      <w:lvlJc w:val="left"/>
      <w:pPr>
        <w:tabs>
          <w:tab w:val="num" w:pos="360"/>
        </w:tabs>
      </w:pPr>
    </w:lvl>
    <w:lvl w:ilvl="6" w:tplc="B2AC1860">
      <w:numFmt w:val="none"/>
      <w:lvlText w:val=""/>
      <w:lvlJc w:val="left"/>
      <w:pPr>
        <w:tabs>
          <w:tab w:val="num" w:pos="360"/>
        </w:tabs>
      </w:pPr>
    </w:lvl>
    <w:lvl w:ilvl="7" w:tplc="5FFCC1F4">
      <w:numFmt w:val="none"/>
      <w:lvlText w:val=""/>
      <w:lvlJc w:val="left"/>
      <w:pPr>
        <w:tabs>
          <w:tab w:val="num" w:pos="360"/>
        </w:tabs>
      </w:pPr>
    </w:lvl>
    <w:lvl w:ilvl="8" w:tplc="207C8D0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C15749"/>
    <w:multiLevelType w:val="hybridMultilevel"/>
    <w:tmpl w:val="DF402B8C"/>
    <w:lvl w:ilvl="0" w:tplc="F00825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3EB61E2"/>
    <w:multiLevelType w:val="hybridMultilevel"/>
    <w:tmpl w:val="AE5CB40E"/>
    <w:lvl w:ilvl="0" w:tplc="FDA8DE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ED144F7"/>
    <w:multiLevelType w:val="hybridMultilevel"/>
    <w:tmpl w:val="477E07EE"/>
    <w:lvl w:ilvl="0" w:tplc="E966AB62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0791E2B"/>
    <w:multiLevelType w:val="hybridMultilevel"/>
    <w:tmpl w:val="00CA8F68"/>
    <w:lvl w:ilvl="0" w:tplc="DEE487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E5D461C"/>
    <w:multiLevelType w:val="hybridMultilevel"/>
    <w:tmpl w:val="0D4EAE64"/>
    <w:lvl w:ilvl="0" w:tplc="7EF63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FAE"/>
    <w:rsid w:val="0000194F"/>
    <w:rsid w:val="00025FF6"/>
    <w:rsid w:val="000307C2"/>
    <w:rsid w:val="0004476A"/>
    <w:rsid w:val="0005359E"/>
    <w:rsid w:val="00091A79"/>
    <w:rsid w:val="0009371A"/>
    <w:rsid w:val="000955B9"/>
    <w:rsid w:val="000A1F59"/>
    <w:rsid w:val="000B18B8"/>
    <w:rsid w:val="000B1A46"/>
    <w:rsid w:val="000B1AF1"/>
    <w:rsid w:val="000B24FB"/>
    <w:rsid w:val="000B4A38"/>
    <w:rsid w:val="000B546C"/>
    <w:rsid w:val="000B56D7"/>
    <w:rsid w:val="000D60A0"/>
    <w:rsid w:val="000F0851"/>
    <w:rsid w:val="000F3408"/>
    <w:rsid w:val="000F3D25"/>
    <w:rsid w:val="000F682C"/>
    <w:rsid w:val="000F70C2"/>
    <w:rsid w:val="001233B6"/>
    <w:rsid w:val="001275F7"/>
    <w:rsid w:val="001456DC"/>
    <w:rsid w:val="00145CE3"/>
    <w:rsid w:val="001463B1"/>
    <w:rsid w:val="00157862"/>
    <w:rsid w:val="001661ED"/>
    <w:rsid w:val="001705C9"/>
    <w:rsid w:val="001739F5"/>
    <w:rsid w:val="001830B6"/>
    <w:rsid w:val="00184B32"/>
    <w:rsid w:val="00187610"/>
    <w:rsid w:val="001A768E"/>
    <w:rsid w:val="001A7DE2"/>
    <w:rsid w:val="001B1A47"/>
    <w:rsid w:val="001C150D"/>
    <w:rsid w:val="001C57EE"/>
    <w:rsid w:val="001D1779"/>
    <w:rsid w:val="001E04F3"/>
    <w:rsid w:val="001E086B"/>
    <w:rsid w:val="001E3266"/>
    <w:rsid w:val="001F46BD"/>
    <w:rsid w:val="00200B80"/>
    <w:rsid w:val="00204650"/>
    <w:rsid w:val="00216EC9"/>
    <w:rsid w:val="00236FCF"/>
    <w:rsid w:val="00237AE9"/>
    <w:rsid w:val="00243093"/>
    <w:rsid w:val="00250CE4"/>
    <w:rsid w:val="0025385E"/>
    <w:rsid w:val="002668D0"/>
    <w:rsid w:val="00267F39"/>
    <w:rsid w:val="00270085"/>
    <w:rsid w:val="00275414"/>
    <w:rsid w:val="00275FD2"/>
    <w:rsid w:val="002A05ED"/>
    <w:rsid w:val="002D1B03"/>
    <w:rsid w:val="002E6792"/>
    <w:rsid w:val="00304A5C"/>
    <w:rsid w:val="0030565A"/>
    <w:rsid w:val="00311F4D"/>
    <w:rsid w:val="00326937"/>
    <w:rsid w:val="003322FE"/>
    <w:rsid w:val="003443F3"/>
    <w:rsid w:val="00346514"/>
    <w:rsid w:val="003501F6"/>
    <w:rsid w:val="00351196"/>
    <w:rsid w:val="00360F24"/>
    <w:rsid w:val="003619B2"/>
    <w:rsid w:val="00364B82"/>
    <w:rsid w:val="003C724B"/>
    <w:rsid w:val="003D31C6"/>
    <w:rsid w:val="003D3D9D"/>
    <w:rsid w:val="004074C7"/>
    <w:rsid w:val="00407CD2"/>
    <w:rsid w:val="00420407"/>
    <w:rsid w:val="00430C19"/>
    <w:rsid w:val="00432FF7"/>
    <w:rsid w:val="0044044F"/>
    <w:rsid w:val="00442362"/>
    <w:rsid w:val="00457CBA"/>
    <w:rsid w:val="00470806"/>
    <w:rsid w:val="0047335B"/>
    <w:rsid w:val="00474138"/>
    <w:rsid w:val="0048562A"/>
    <w:rsid w:val="00494843"/>
    <w:rsid w:val="00495661"/>
    <w:rsid w:val="004A10B3"/>
    <w:rsid w:val="004A4345"/>
    <w:rsid w:val="004B6F4F"/>
    <w:rsid w:val="004B79C9"/>
    <w:rsid w:val="004C270B"/>
    <w:rsid w:val="004C5839"/>
    <w:rsid w:val="004C5DAF"/>
    <w:rsid w:val="004D5C3C"/>
    <w:rsid w:val="004E78B1"/>
    <w:rsid w:val="004F04E0"/>
    <w:rsid w:val="004F3FCD"/>
    <w:rsid w:val="004F6269"/>
    <w:rsid w:val="00501439"/>
    <w:rsid w:val="005137C2"/>
    <w:rsid w:val="00515641"/>
    <w:rsid w:val="00542B11"/>
    <w:rsid w:val="00567F77"/>
    <w:rsid w:val="0057460A"/>
    <w:rsid w:val="005902BB"/>
    <w:rsid w:val="005A032F"/>
    <w:rsid w:val="005E42CA"/>
    <w:rsid w:val="005F6402"/>
    <w:rsid w:val="00604FA5"/>
    <w:rsid w:val="006068C3"/>
    <w:rsid w:val="00610C3B"/>
    <w:rsid w:val="006271DA"/>
    <w:rsid w:val="006362DA"/>
    <w:rsid w:val="00643E8C"/>
    <w:rsid w:val="0065103D"/>
    <w:rsid w:val="00656D11"/>
    <w:rsid w:val="00667F4F"/>
    <w:rsid w:val="00681A69"/>
    <w:rsid w:val="006849BB"/>
    <w:rsid w:val="00686AF4"/>
    <w:rsid w:val="0069562D"/>
    <w:rsid w:val="006B62F1"/>
    <w:rsid w:val="006D40C9"/>
    <w:rsid w:val="006E09EF"/>
    <w:rsid w:val="006E2016"/>
    <w:rsid w:val="006E4D5B"/>
    <w:rsid w:val="006F0468"/>
    <w:rsid w:val="006F7D71"/>
    <w:rsid w:val="007036B0"/>
    <w:rsid w:val="00715B57"/>
    <w:rsid w:val="007218BA"/>
    <w:rsid w:val="00733B58"/>
    <w:rsid w:val="007375DF"/>
    <w:rsid w:val="007517C0"/>
    <w:rsid w:val="00754F75"/>
    <w:rsid w:val="00764E40"/>
    <w:rsid w:val="00777151"/>
    <w:rsid w:val="00796BCC"/>
    <w:rsid w:val="007A72B8"/>
    <w:rsid w:val="007C64BB"/>
    <w:rsid w:val="007D052B"/>
    <w:rsid w:val="00802271"/>
    <w:rsid w:val="00805EEE"/>
    <w:rsid w:val="008172C5"/>
    <w:rsid w:val="00827E00"/>
    <w:rsid w:val="008316B4"/>
    <w:rsid w:val="0083650A"/>
    <w:rsid w:val="00842724"/>
    <w:rsid w:val="0084292A"/>
    <w:rsid w:val="008578E6"/>
    <w:rsid w:val="00862367"/>
    <w:rsid w:val="008A2148"/>
    <w:rsid w:val="008B21A9"/>
    <w:rsid w:val="008B69AF"/>
    <w:rsid w:val="008B776C"/>
    <w:rsid w:val="008C7653"/>
    <w:rsid w:val="008D1E8E"/>
    <w:rsid w:val="008E4CA1"/>
    <w:rsid w:val="00903E7B"/>
    <w:rsid w:val="0093719A"/>
    <w:rsid w:val="00944C08"/>
    <w:rsid w:val="00945251"/>
    <w:rsid w:val="00947927"/>
    <w:rsid w:val="009809AC"/>
    <w:rsid w:val="0098250B"/>
    <w:rsid w:val="00985ACC"/>
    <w:rsid w:val="00993C76"/>
    <w:rsid w:val="009A14C2"/>
    <w:rsid w:val="009A3607"/>
    <w:rsid w:val="009A79B7"/>
    <w:rsid w:val="009B0623"/>
    <w:rsid w:val="009B1682"/>
    <w:rsid w:val="009B4224"/>
    <w:rsid w:val="009C0A84"/>
    <w:rsid w:val="009C0B50"/>
    <w:rsid w:val="009C10F6"/>
    <w:rsid w:val="009C5F91"/>
    <w:rsid w:val="009C71A1"/>
    <w:rsid w:val="009E47CF"/>
    <w:rsid w:val="009E47D1"/>
    <w:rsid w:val="009F4F43"/>
    <w:rsid w:val="009F53F6"/>
    <w:rsid w:val="00A06EF9"/>
    <w:rsid w:val="00A07F47"/>
    <w:rsid w:val="00A21BEC"/>
    <w:rsid w:val="00A24497"/>
    <w:rsid w:val="00A37470"/>
    <w:rsid w:val="00A41DAE"/>
    <w:rsid w:val="00A604D2"/>
    <w:rsid w:val="00A60C71"/>
    <w:rsid w:val="00A62368"/>
    <w:rsid w:val="00A77348"/>
    <w:rsid w:val="00A77D82"/>
    <w:rsid w:val="00AB5E18"/>
    <w:rsid w:val="00AC78C1"/>
    <w:rsid w:val="00AD51FF"/>
    <w:rsid w:val="00AF0E14"/>
    <w:rsid w:val="00B06A7F"/>
    <w:rsid w:val="00B26F40"/>
    <w:rsid w:val="00B27151"/>
    <w:rsid w:val="00B66170"/>
    <w:rsid w:val="00B75290"/>
    <w:rsid w:val="00BA2FB0"/>
    <w:rsid w:val="00BB615E"/>
    <w:rsid w:val="00BC25FA"/>
    <w:rsid w:val="00BC6A04"/>
    <w:rsid w:val="00C22CE3"/>
    <w:rsid w:val="00C30C60"/>
    <w:rsid w:val="00C410C8"/>
    <w:rsid w:val="00C41D85"/>
    <w:rsid w:val="00C70451"/>
    <w:rsid w:val="00C81F37"/>
    <w:rsid w:val="00C919ED"/>
    <w:rsid w:val="00C94852"/>
    <w:rsid w:val="00C95F2C"/>
    <w:rsid w:val="00CB087E"/>
    <w:rsid w:val="00CF537A"/>
    <w:rsid w:val="00CF611A"/>
    <w:rsid w:val="00D01352"/>
    <w:rsid w:val="00D15756"/>
    <w:rsid w:val="00D17C9A"/>
    <w:rsid w:val="00D226AC"/>
    <w:rsid w:val="00D30362"/>
    <w:rsid w:val="00D329D6"/>
    <w:rsid w:val="00D44231"/>
    <w:rsid w:val="00D45CB7"/>
    <w:rsid w:val="00D47B71"/>
    <w:rsid w:val="00D71918"/>
    <w:rsid w:val="00D742C1"/>
    <w:rsid w:val="00D74BF1"/>
    <w:rsid w:val="00D81DC8"/>
    <w:rsid w:val="00D92901"/>
    <w:rsid w:val="00DB254B"/>
    <w:rsid w:val="00DB5C6B"/>
    <w:rsid w:val="00DC6D6C"/>
    <w:rsid w:val="00DD495E"/>
    <w:rsid w:val="00DE1C2C"/>
    <w:rsid w:val="00E028C6"/>
    <w:rsid w:val="00E041BA"/>
    <w:rsid w:val="00E05BCB"/>
    <w:rsid w:val="00E10C64"/>
    <w:rsid w:val="00E12789"/>
    <w:rsid w:val="00E13F78"/>
    <w:rsid w:val="00E23FBA"/>
    <w:rsid w:val="00E4429E"/>
    <w:rsid w:val="00E45FC3"/>
    <w:rsid w:val="00E54ADB"/>
    <w:rsid w:val="00E70409"/>
    <w:rsid w:val="00E83FE2"/>
    <w:rsid w:val="00EA24FC"/>
    <w:rsid w:val="00EA5000"/>
    <w:rsid w:val="00EA58E1"/>
    <w:rsid w:val="00EA5E4F"/>
    <w:rsid w:val="00EC3FBA"/>
    <w:rsid w:val="00EC6FAE"/>
    <w:rsid w:val="00EF2917"/>
    <w:rsid w:val="00EF59D4"/>
    <w:rsid w:val="00F0098A"/>
    <w:rsid w:val="00F0153A"/>
    <w:rsid w:val="00F10C6C"/>
    <w:rsid w:val="00F1446E"/>
    <w:rsid w:val="00F31FA9"/>
    <w:rsid w:val="00F36A3C"/>
    <w:rsid w:val="00F60BD6"/>
    <w:rsid w:val="00F74D10"/>
    <w:rsid w:val="00F753C0"/>
    <w:rsid w:val="00F84CAD"/>
    <w:rsid w:val="00FB5490"/>
    <w:rsid w:val="00FD4349"/>
    <w:rsid w:val="00FF2D9A"/>
    <w:rsid w:val="00F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10C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0C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semiHidden/>
    <w:unhideWhenUsed/>
    <w:rsid w:val="00EC6F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C6FA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EC6F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No Spacing"/>
    <w:link w:val="a6"/>
    <w:uiPriority w:val="1"/>
    <w:qFormat/>
    <w:rsid w:val="00EC6FA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C6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6FA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83FE2"/>
    <w:pPr>
      <w:ind w:left="720"/>
      <w:contextualSpacing/>
    </w:pPr>
  </w:style>
  <w:style w:type="paragraph" w:styleId="aa">
    <w:name w:val="Normal (Web)"/>
    <w:basedOn w:val="a"/>
    <w:rsid w:val="00C41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EA58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1"/>
    <w:rsid w:val="00AD51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1"/>
    <w:link w:val="ConsPlusNormal"/>
    <w:rsid w:val="00AD51FF"/>
    <w:rPr>
      <w:rFonts w:ascii="Arial" w:eastAsia="Times New Roman" w:hAnsi="Arial" w:cs="Arial"/>
      <w:sz w:val="20"/>
      <w:szCs w:val="20"/>
    </w:rPr>
  </w:style>
  <w:style w:type="table" w:styleId="ab">
    <w:name w:val="Table Grid"/>
    <w:basedOn w:val="a1"/>
    <w:uiPriority w:val="59"/>
    <w:rsid w:val="00AD5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D1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15756"/>
  </w:style>
  <w:style w:type="paragraph" w:styleId="ae">
    <w:name w:val="footer"/>
    <w:basedOn w:val="a"/>
    <w:link w:val="af"/>
    <w:uiPriority w:val="99"/>
    <w:unhideWhenUsed/>
    <w:rsid w:val="00D1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15756"/>
  </w:style>
  <w:style w:type="paragraph" w:customStyle="1" w:styleId="ConsPlusTitle">
    <w:name w:val="ConsPlusTitle"/>
    <w:rsid w:val="001C15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f0">
    <w:name w:val="Hyperlink"/>
    <w:basedOn w:val="a0"/>
    <w:uiPriority w:val="99"/>
    <w:unhideWhenUsed/>
    <w:rsid w:val="001C150D"/>
    <w:rPr>
      <w:color w:val="0000FF" w:themeColor="hyperlink"/>
      <w:u w:val="single"/>
    </w:rPr>
  </w:style>
  <w:style w:type="character" w:styleId="af1">
    <w:name w:val="Strong"/>
    <w:uiPriority w:val="22"/>
    <w:qFormat/>
    <w:rsid w:val="00C22CE3"/>
    <w:rPr>
      <w:b/>
      <w:bCs/>
    </w:rPr>
  </w:style>
  <w:style w:type="character" w:customStyle="1" w:styleId="a6">
    <w:name w:val="Без интервала Знак"/>
    <w:link w:val="a5"/>
    <w:uiPriority w:val="1"/>
    <w:locked/>
    <w:rsid w:val="00A21B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10C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0C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semiHidden/>
    <w:unhideWhenUsed/>
    <w:rsid w:val="00EC6F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C6FA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EC6F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No Spacing"/>
    <w:link w:val="a6"/>
    <w:uiPriority w:val="1"/>
    <w:qFormat/>
    <w:rsid w:val="00EC6FA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C6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6FA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83FE2"/>
    <w:pPr>
      <w:ind w:left="720"/>
      <w:contextualSpacing/>
    </w:pPr>
  </w:style>
  <w:style w:type="paragraph" w:styleId="aa">
    <w:name w:val="Normal (Web)"/>
    <w:basedOn w:val="a"/>
    <w:rsid w:val="00C41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EA58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1"/>
    <w:rsid w:val="00AD51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1"/>
    <w:link w:val="ConsPlusNormal"/>
    <w:rsid w:val="00AD51FF"/>
    <w:rPr>
      <w:rFonts w:ascii="Arial" w:eastAsia="Times New Roman" w:hAnsi="Arial" w:cs="Arial"/>
      <w:sz w:val="20"/>
      <w:szCs w:val="20"/>
    </w:rPr>
  </w:style>
  <w:style w:type="table" w:styleId="ab">
    <w:name w:val="Table Grid"/>
    <w:basedOn w:val="a1"/>
    <w:uiPriority w:val="59"/>
    <w:rsid w:val="00AD5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D1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15756"/>
  </w:style>
  <w:style w:type="paragraph" w:styleId="ae">
    <w:name w:val="footer"/>
    <w:basedOn w:val="a"/>
    <w:link w:val="af"/>
    <w:uiPriority w:val="99"/>
    <w:unhideWhenUsed/>
    <w:rsid w:val="00D1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15756"/>
  </w:style>
  <w:style w:type="paragraph" w:customStyle="1" w:styleId="ConsPlusTitle">
    <w:name w:val="ConsPlusTitle"/>
    <w:rsid w:val="001C15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f0">
    <w:name w:val="Hyperlink"/>
    <w:basedOn w:val="a0"/>
    <w:uiPriority w:val="99"/>
    <w:unhideWhenUsed/>
    <w:rsid w:val="001C150D"/>
    <w:rPr>
      <w:color w:val="0000FF" w:themeColor="hyperlink"/>
      <w:u w:val="single"/>
    </w:rPr>
  </w:style>
  <w:style w:type="character" w:styleId="af1">
    <w:name w:val="Strong"/>
    <w:uiPriority w:val="22"/>
    <w:qFormat/>
    <w:rsid w:val="00C22CE3"/>
    <w:rPr>
      <w:b/>
      <w:bCs/>
    </w:rPr>
  </w:style>
  <w:style w:type="character" w:customStyle="1" w:styleId="a6">
    <w:name w:val="Без интервала Знак"/>
    <w:link w:val="a5"/>
    <w:uiPriority w:val="1"/>
    <w:locked/>
    <w:rsid w:val="00A21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C7A94FD6180C1F950085B395FA59575E204E483E492D925641ABAA2BAE74412554E89FBB20CE99AAC3CBE5B01D15B5171uC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C7A94FD6180C1F950085B395FA59575E204E483E492D925641ABAA2BAE74412554E89FBB20CE99AAC3CBE5B01D15B5171uCK" TargetMode="External"/><Relationship Id="rId17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C7A94FD6180C1F95008453449C9CB7FE60ABD8FE294DB753E45E1FFEDEE4E451201D0ABF659E590AC29EB0A5B8656511EE94847096F873671uDK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10" Type="http://schemas.openxmlformats.org/officeDocument/2006/relationships/hyperlink" Target="consultantplus://offline/ref=3C7A94FD6180C1F95008453449C9CB7FE60FBB89EB95DB753E45E1FFEDEE4E451201D0ABF659E59AAF29EB0A5B8656511EE94847096F873671uDK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C7A94FD6180C1F95008453449C9CB7FE60AB286E196DB753E45E1FFEDEE4E45000188A7F45BFA99AE3CBD5B1D7Du3K" TargetMode="External"/><Relationship Id="rId14" Type="http://schemas.openxmlformats.org/officeDocument/2006/relationships/hyperlink" Target="consultantplus://offline/ref=3C7A94FD6180C1F95008453449C9CB7FE60ABC86E396DB753E45E1FFEDEE4E45000188A7F45BFA99AE3CBD5B1D7Du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152BB-2D61-4163-B622-D10E8E82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12</Pages>
  <Words>4581</Words>
  <Characters>26117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Селюкова Надежда Николаевна</cp:lastModifiedBy>
  <cp:revision>46</cp:revision>
  <cp:lastPrinted>2021-03-16T14:06:00Z</cp:lastPrinted>
  <dcterms:created xsi:type="dcterms:W3CDTF">2021-02-04T12:57:00Z</dcterms:created>
  <dcterms:modified xsi:type="dcterms:W3CDTF">2021-03-16T14:40:00Z</dcterms:modified>
</cp:coreProperties>
</file>